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1c4587"/>
          <w:sz w:val="22"/>
          <w:szCs w:val="22"/>
        </w:rPr>
      </w:pPr>
      <w:r w:rsidDel="00000000" w:rsidR="00000000" w:rsidRPr="00000000">
        <w:rPr>
          <w:rFonts w:ascii="Arial" w:cs="Arial" w:eastAsia="Arial" w:hAnsi="Arial"/>
          <w:color w:val="1c4587"/>
          <w:sz w:val="22"/>
          <w:szCs w:val="22"/>
          <w:rtl w:val="0"/>
        </w:rPr>
        <w:t xml:space="preserve">Headteacher</w:t>
        <w:tab/>
        <w:tab/>
        <w:tab/>
        <w:tab/>
        <w:tab/>
        <w:tab/>
        <w:tab/>
        <w:t xml:space="preserve">Chair of Governors</w:t>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color w:val="1c4587"/>
          <w:sz w:val="22"/>
          <w:szCs w:val="22"/>
          <w:rtl w:val="0"/>
        </w:rPr>
        <w:t xml:space="preserve">Ms Rachel Jones MA NPQH FRSA</w:t>
        <w:tab/>
        <w:tab/>
        <w:tab/>
        <w:tab/>
        <w:t xml:space="preserve">Mrs Stephanie Ajayi</w:t>
      </w:r>
      <w:r w:rsidDel="00000000" w:rsidR="00000000" w:rsidRPr="00000000">
        <w:rPr>
          <w:rtl w:val="0"/>
        </w:rPr>
      </w:r>
    </w:p>
    <w:p w:rsidR="00000000" w:rsidDel="00000000" w:rsidP="00000000" w:rsidRDefault="00000000" w:rsidRPr="00000000" w14:paraId="00000003">
      <w:pPr>
        <w:pageBreakBefore w:val="0"/>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ageBreakBefore w:val="0"/>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Style w:val="Heading1"/>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Style w:val="Heading1"/>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ADMISSIONS CRITERIA</w:t>
      </w:r>
    </w:p>
    <w:p w:rsidR="00000000" w:rsidDel="00000000" w:rsidP="00000000" w:rsidRDefault="00000000" w:rsidRPr="00000000" w14:paraId="0000000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495"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 The Blue School is a Church of England, voluntary aided (VA) school, it has no rigid catchment area within which children are expected to live.  For many years the number of children for whom parents have sought admission to the Reception Class has been in excess of the number of places available (60).  Where there are more applications than places available, the following criteria, which are set down in order of strict priority, will be used: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49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29" w:right="495"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Church of England looked after children and previously looked after children (see note 4h).</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495"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29" w:right="495"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Active membership (see note 4a) by the child’s family (see note 4g) of a Church of England Church.</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 w:right="495"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29" w:right="495"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other looked after children and previously looked after children (see note 4h).</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495"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29" w:right="495"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Active membership (se</w:t>
      </w:r>
      <w:r w:rsidDel="00000000" w:rsidR="00000000" w:rsidRPr="00000000">
        <w:rPr>
          <w:rFonts w:ascii="Arial" w:cs="Arial" w:eastAsia="Arial" w:hAnsi="Arial"/>
          <w:b w:val="1"/>
          <w:sz w:val="22"/>
          <w:szCs w:val="22"/>
          <w:rtl w:val="0"/>
        </w:rPr>
        <w:t xml:space="preserve">e note 4a)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 the child’s family (see note 4g) of another Christian (see note 4b) denomination.</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495"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29" w:right="493"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 applicant who desires a religious background to education and is an active member of another faith.</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9" w:right="4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495"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Applicants in categories 1, 2, 4 &amp; 5 should obtain from the school the Supplementary Information Form which should be completed by their minister of religion in support of their application, so that the Governors may consider their application fully.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495" w:firstLine="0"/>
        <w:rPr>
          <w:rFonts w:ascii="Arial" w:cs="Arial" w:eastAsia="Arial" w:hAnsi="Aria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 w:right="495" w:firstLine="0"/>
        <w:rPr>
          <w:rFonts w:ascii="Arial" w:cs="Arial" w:eastAsia="Arial" w:hAnsi="Arial"/>
          <w:i w:val="1"/>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6.</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tab/>
        <w:t xml:space="preserve"> Any other children</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5" w:right="495"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495" w:firstLine="0"/>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In the event of </w:t>
      </w:r>
      <w:r w:rsidDel="00000000" w:rsidR="00000000" w:rsidRPr="00000000">
        <w:rPr>
          <w:rFonts w:ascii="Arial" w:cs="Arial" w:eastAsia="Arial" w:hAnsi="Arial"/>
          <w:sz w:val="22"/>
          <w:szCs w:val="22"/>
          <w:rtl w:val="0"/>
        </w:rPr>
        <w:t xml:space="preserve">oversubscription</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 in any of the above categories, the Governors will g</w:t>
      </w:r>
      <w:r w:rsidDel="00000000" w:rsidR="00000000" w:rsidRPr="00000000">
        <w:rPr>
          <w:rFonts w:ascii="Arial" w:cs="Arial" w:eastAsia="Arial" w:hAnsi="Arial"/>
          <w:sz w:val="22"/>
          <w:szCs w:val="22"/>
          <w:rtl w:val="0"/>
        </w:rPr>
        <w:t xml:space="preserve">ive</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riority in the following order: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5" w:right="495"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493" w:hanging="72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 applicant with a sibling (see note 4c) still attending the school at th</w:t>
      </w:r>
      <w:r w:rsidDel="00000000" w:rsidR="00000000" w:rsidRPr="00000000">
        <w:rPr>
          <w:rFonts w:ascii="Arial" w:cs="Arial" w:eastAsia="Arial" w:hAnsi="Arial"/>
          <w:b w:val="1"/>
          <w:sz w:val="22"/>
          <w:szCs w:val="22"/>
          <w:rtl w:val="0"/>
        </w:rPr>
        <w:t xml:space="preserve">e time of entry.</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356" w:right="493" w:hanging="284.00000000000006"/>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Proximity between home to school (see note 4e).</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0" w:right="495" w:hanging="72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Tie breaker (see note 4f).</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0" w:right="495"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495"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495"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Each application will be considered on the above criteria.</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49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ageBreakBefore w:val="0"/>
        <w:widowControl w:val="0"/>
        <w:shd w:fill="ffffff" w:val="clear"/>
        <w:spacing w:after="16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495" w:firstLine="0"/>
        <w:rPr>
          <w:rFonts w:ascii="Times" w:cs="Times" w:eastAsia="Times" w:hAnsi="Times"/>
          <w:sz w:val="22"/>
          <w:szCs w:val="22"/>
        </w:rPr>
      </w:pPr>
      <w:r w:rsidDel="00000000" w:rsidR="00000000" w:rsidRPr="00000000">
        <w:rPr>
          <w:rtl w:val="0"/>
        </w:rPr>
      </w:r>
    </w:p>
    <w:sectPr>
      <w:headerReference r:id="rId7" w:type="default"/>
      <w:footerReference r:id="rId8" w:type="default"/>
      <w:pgSz w:h="16800" w:w="11880" w:orient="portrait"/>
      <w:pgMar w:bottom="1440" w:top="1440" w:left="1440" w:right="144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276" w:lineRule="auto"/>
      <w:jc w:val="center"/>
      <w:rPr>
        <w:rFonts w:ascii="Arial" w:cs="Arial" w:eastAsia="Arial" w:hAnsi="Arial"/>
        <w:sz w:val="72"/>
        <w:szCs w:val="72"/>
      </w:rPr>
    </w:pPr>
    <w:r w:rsidDel="00000000" w:rsidR="00000000" w:rsidRPr="00000000">
      <w:rPr>
        <w:rFonts w:ascii="Arial" w:cs="Arial" w:eastAsia="Arial" w:hAnsi="Arial"/>
        <w:sz w:val="22"/>
        <w:szCs w:val="22"/>
      </w:rPr>
      <w:drawing>
        <wp:inline distB="228600" distT="228600" distL="228600" distR="228600">
          <wp:extent cx="2857832" cy="8715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7832" cy="87153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3261" w:hanging="720"/>
      </w:pPr>
      <w:rPr>
        <w:vertAlign w:val="baseline"/>
      </w:rPr>
    </w:lvl>
    <w:lvl w:ilvl="1">
      <w:start w:val="1"/>
      <w:numFmt w:val="lowerLetter"/>
      <w:lvlText w:val="%2."/>
      <w:lvlJc w:val="left"/>
      <w:pPr>
        <w:ind w:left="3621" w:hanging="360"/>
      </w:pPr>
      <w:rPr>
        <w:vertAlign w:val="baseline"/>
      </w:rPr>
    </w:lvl>
    <w:lvl w:ilvl="2">
      <w:start w:val="1"/>
      <w:numFmt w:val="lowerRoman"/>
      <w:lvlText w:val="%3."/>
      <w:lvlJc w:val="right"/>
      <w:pPr>
        <w:ind w:left="4341" w:hanging="180"/>
      </w:pPr>
      <w:rPr>
        <w:vertAlign w:val="baseline"/>
      </w:rPr>
    </w:lvl>
    <w:lvl w:ilvl="3">
      <w:start w:val="1"/>
      <w:numFmt w:val="decimal"/>
      <w:lvlText w:val="%4."/>
      <w:lvlJc w:val="left"/>
      <w:pPr>
        <w:ind w:left="5061" w:hanging="360"/>
      </w:pPr>
      <w:rPr>
        <w:vertAlign w:val="baseline"/>
      </w:rPr>
    </w:lvl>
    <w:lvl w:ilvl="4">
      <w:start w:val="1"/>
      <w:numFmt w:val="lowerLetter"/>
      <w:lvlText w:val="%5."/>
      <w:lvlJc w:val="left"/>
      <w:pPr>
        <w:ind w:left="5781" w:hanging="360"/>
      </w:pPr>
      <w:rPr>
        <w:vertAlign w:val="baseline"/>
      </w:rPr>
    </w:lvl>
    <w:lvl w:ilvl="5">
      <w:start w:val="1"/>
      <w:numFmt w:val="lowerRoman"/>
      <w:lvlText w:val="%6."/>
      <w:lvlJc w:val="right"/>
      <w:pPr>
        <w:ind w:left="6501" w:hanging="180"/>
      </w:pPr>
      <w:rPr>
        <w:vertAlign w:val="baseline"/>
      </w:rPr>
    </w:lvl>
    <w:lvl w:ilvl="6">
      <w:start w:val="1"/>
      <w:numFmt w:val="decimal"/>
      <w:lvlText w:val="%7."/>
      <w:lvlJc w:val="left"/>
      <w:pPr>
        <w:ind w:left="7221" w:hanging="360"/>
      </w:pPr>
      <w:rPr>
        <w:vertAlign w:val="baseline"/>
      </w:rPr>
    </w:lvl>
    <w:lvl w:ilvl="7">
      <w:start w:val="1"/>
      <w:numFmt w:val="lowerLetter"/>
      <w:lvlText w:val="%8."/>
      <w:lvlJc w:val="left"/>
      <w:pPr>
        <w:ind w:left="7941" w:hanging="360"/>
      </w:pPr>
      <w:rPr>
        <w:vertAlign w:val="baseline"/>
      </w:rPr>
    </w:lvl>
    <w:lvl w:ilvl="8">
      <w:start w:val="1"/>
      <w:numFmt w:val="lowerRoman"/>
      <w:lvlText w:val="%9."/>
      <w:lvlJc w:val="right"/>
      <w:pPr>
        <w:ind w:left="8661" w:hanging="180"/>
      </w:pPr>
      <w:rPr>
        <w:vertAlign w:val="baseline"/>
      </w:rPr>
    </w:lvl>
  </w:abstractNum>
  <w:abstractNum w:abstractNumId="2">
    <w:lvl w:ilvl="0">
      <w:start w:val="2"/>
      <w:numFmt w:val="lowerRoman"/>
      <w:lvlText w:val="%1)"/>
      <w:lvlJc w:val="left"/>
      <w:pPr>
        <w:ind w:left="1770" w:hanging="720"/>
      </w:pPr>
      <w:rPr>
        <w:vertAlign w:val="baseline"/>
      </w:rPr>
    </w:lvl>
    <w:lvl w:ilvl="1">
      <w:start w:val="1"/>
      <w:numFmt w:val="lowerLetter"/>
      <w:lvlText w:val="%2."/>
      <w:lvlJc w:val="left"/>
      <w:pPr>
        <w:ind w:left="2130" w:hanging="360"/>
      </w:pPr>
      <w:rPr>
        <w:vertAlign w:val="baseline"/>
      </w:rPr>
    </w:lvl>
    <w:lvl w:ilvl="2">
      <w:start w:val="1"/>
      <w:numFmt w:val="lowerRoman"/>
      <w:lvlText w:val="%3."/>
      <w:lvlJc w:val="right"/>
      <w:pPr>
        <w:ind w:left="2850" w:hanging="180"/>
      </w:pPr>
      <w:rPr>
        <w:vertAlign w:val="baseline"/>
      </w:rPr>
    </w:lvl>
    <w:lvl w:ilvl="3">
      <w:start w:val="1"/>
      <w:numFmt w:val="decimal"/>
      <w:lvlText w:val="%4."/>
      <w:lvlJc w:val="left"/>
      <w:pPr>
        <w:ind w:left="3570" w:hanging="360"/>
      </w:pPr>
      <w:rPr>
        <w:vertAlign w:val="baseline"/>
      </w:rPr>
    </w:lvl>
    <w:lvl w:ilvl="4">
      <w:start w:val="1"/>
      <w:numFmt w:val="lowerLetter"/>
      <w:lvlText w:val="%5."/>
      <w:lvlJc w:val="left"/>
      <w:pPr>
        <w:ind w:left="4290" w:hanging="360"/>
      </w:pPr>
      <w:rPr>
        <w:vertAlign w:val="baseline"/>
      </w:rPr>
    </w:lvl>
    <w:lvl w:ilvl="5">
      <w:start w:val="1"/>
      <w:numFmt w:val="lowerRoman"/>
      <w:lvlText w:val="%6."/>
      <w:lvlJc w:val="right"/>
      <w:pPr>
        <w:ind w:left="5010" w:hanging="180"/>
      </w:pPr>
      <w:rPr>
        <w:vertAlign w:val="baseline"/>
      </w:rPr>
    </w:lvl>
    <w:lvl w:ilvl="6">
      <w:start w:val="1"/>
      <w:numFmt w:val="decimal"/>
      <w:lvlText w:val="%7."/>
      <w:lvlJc w:val="left"/>
      <w:pPr>
        <w:ind w:left="5730" w:hanging="360"/>
      </w:pPr>
      <w:rPr>
        <w:vertAlign w:val="baseline"/>
      </w:rPr>
    </w:lvl>
    <w:lvl w:ilvl="7">
      <w:start w:val="1"/>
      <w:numFmt w:val="lowerLetter"/>
      <w:lvlText w:val="%8."/>
      <w:lvlJc w:val="left"/>
      <w:pPr>
        <w:ind w:left="6450" w:hanging="360"/>
      </w:pPr>
      <w:rPr>
        <w:vertAlign w:val="baseline"/>
      </w:rPr>
    </w:lvl>
    <w:lvl w:ilvl="8">
      <w:start w:val="1"/>
      <w:numFmt w:val="lowerRoman"/>
      <w:lvlText w:val="%9."/>
      <w:lvlJc w:val="right"/>
      <w:pPr>
        <w:ind w:left="7170" w:hanging="180"/>
      </w:pPr>
      <w:rPr>
        <w:vertAlign w:val="baseline"/>
      </w:rPr>
    </w:lvl>
  </w:abstractNum>
  <w:abstractNum w:abstractNumId="3">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Times" w:cs="Times" w:eastAsia="Times" w:hAnsi="Times"/>
      <w:b w:val="1"/>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Times" w:cs="Times" w:eastAsia="Times" w:hAnsi="Times"/>
      <w:b w:val="1"/>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jc w:val="center"/>
    </w:pPr>
    <w:rPr>
      <w:rFonts w:ascii="Times" w:cs="Times" w:eastAsia="Times" w:hAnsi="Times"/>
      <w:b w:val="1"/>
      <w:sz w:val="36"/>
      <w:szCs w:val="36"/>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Times" w:cs="Times" w:eastAsia="Times" w:hAnsi="Times"/>
      <w:b w:val="1"/>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Times" w:cs="Times" w:eastAsia="Times" w:hAnsi="Times"/>
      <w:b w:val="1"/>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Times" w:cs="Times" w:eastAsia="Times" w:hAnsi="Times"/>
      <w:b w:val="1"/>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Times" w:cs="Times" w:eastAsia="Times" w:hAnsi="Times"/>
      <w:b w:val="1"/>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spacing w:line="360" w:lineRule="atLeast"/>
      <w:ind w:leftChars="-1" w:rightChars="0" w:firstLineChars="-1"/>
      <w:jc w:val="center"/>
      <w:textDirection w:val="btLr"/>
      <w:textAlignment w:val="top"/>
      <w:outlineLvl w:val="0"/>
    </w:pPr>
    <w:rPr>
      <w:rFonts w:ascii="Times" w:hAnsi="Times"/>
      <w:b w:val="1"/>
      <w:bCs w:val="1"/>
      <w:w w:val="100"/>
      <w:position w:val="-1"/>
      <w:sz w:val="36"/>
      <w:effect w:val="none"/>
      <w:bdr w:color="auto" w:space="0" w:sz="4" w:val="singl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widowControl w:val="0"/>
      <w:suppressAutoHyphens w:val="1"/>
      <w:spacing w:line="360" w:lineRule="atLeast"/>
      <w:ind w:leftChars="-1" w:rightChars="0" w:firstLineChars="-1"/>
      <w:textDirection w:val="btLr"/>
      <w:textAlignment w:val="top"/>
      <w:outlineLvl w:val="0"/>
    </w:pPr>
    <w:rPr>
      <w:rFonts w:ascii="Times" w:hAnsi="Times"/>
      <w:w w:val="100"/>
      <w:position w:val="-1"/>
      <w:sz w:val="36"/>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RBjm+AaX7DLThhw6nlj9H0jgjQ==">CgMxLjA4AHIhMXJLUmhwTTROa2NxcEo2NjF6ZjluQ0EwakJneUM2R2dZ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2019-02-15T16:14:00Z</dcterms:created>
  <dc:creator>Howard A. Evans</dc:creator>
</cp:coreProperties>
</file>